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121"/>
      </w:tblGrid>
      <w:tr w:rsidR="00B7477A" w:rsidRPr="005B73E8" w14:paraId="51CA4B72" w14:textId="77777777" w:rsidTr="00B3680F">
        <w:trPr>
          <w:trHeight w:val="341"/>
        </w:trPr>
        <w:tc>
          <w:tcPr>
            <w:tcW w:w="2547" w:type="dxa"/>
            <w:vMerge w:val="restart"/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6E3A8" w14:textId="72946D14" w:rsidR="00B7477A" w:rsidRPr="009506DE" w:rsidRDefault="00B7477A" w:rsidP="00C85FF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Venue Space</w:t>
            </w:r>
          </w:p>
        </w:tc>
        <w:tc>
          <w:tcPr>
            <w:tcW w:w="4247" w:type="dxa"/>
            <w:gridSpan w:val="2"/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867FF" w14:textId="3126EFB4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Commercial Private / Corporate Use</w:t>
            </w:r>
          </w:p>
        </w:tc>
      </w:tr>
      <w:tr w:rsidR="00B7477A" w:rsidRPr="005B73E8" w14:paraId="49EB390B" w14:textId="77777777" w:rsidTr="00B3680F">
        <w:trPr>
          <w:trHeight w:val="546"/>
        </w:trPr>
        <w:tc>
          <w:tcPr>
            <w:tcW w:w="2547" w:type="dxa"/>
            <w:vMerge/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3BE4" w14:textId="10563DCD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F7936" w14:textId="4D14FBC1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Event day</w:t>
            </w:r>
            <w:r w:rsidR="00B3680F">
              <w:rPr>
                <w:rFonts w:eastAsia="Times New Roman" w:cs="Open Sans"/>
                <w:b/>
                <w:bCs/>
                <w:szCs w:val="24"/>
                <w:lang w:eastAsia="en-SG"/>
              </w:rPr>
              <w:t>*</w:t>
            </w: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br/>
              <w:t>(per day)</w:t>
            </w:r>
          </w:p>
        </w:tc>
        <w:tc>
          <w:tcPr>
            <w:tcW w:w="2121" w:type="dxa"/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EF39" w14:textId="390AF361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Set up / Tear down</w:t>
            </w:r>
            <w:r w:rsidR="00B3680F">
              <w:rPr>
                <w:rFonts w:eastAsia="Times New Roman" w:cs="Open Sans"/>
                <w:b/>
                <w:bCs/>
                <w:szCs w:val="24"/>
                <w:lang w:eastAsia="en-SG"/>
              </w:rPr>
              <w:t>*</w:t>
            </w: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br/>
              <w:t>(per day)</w:t>
            </w:r>
          </w:p>
        </w:tc>
      </w:tr>
      <w:tr w:rsidR="006540B9" w:rsidRPr="005B73E8" w14:paraId="78C6CF5F" w14:textId="77777777" w:rsidTr="00B3680F">
        <w:trPr>
          <w:trHeight w:val="432"/>
        </w:trPr>
        <w:tc>
          <w:tcPr>
            <w:tcW w:w="254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844F1" w14:textId="77777777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The Lawn (TL)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5E2B8" w14:textId="77777777" w:rsidR="006540B9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$12,644.50</w:t>
            </w:r>
          </w:p>
          <w:p w14:paraId="5279CB9C" w14:textId="73FBA4F5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(whole)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286A" w14:textId="77777777" w:rsidR="006540B9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$1,264.50</w:t>
            </w:r>
          </w:p>
          <w:p w14:paraId="2584F564" w14:textId="1AE72683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(whole)</w:t>
            </w:r>
          </w:p>
        </w:tc>
      </w:tr>
      <w:tr w:rsidR="006540B9" w:rsidRPr="005B73E8" w14:paraId="69333473" w14:textId="77777777" w:rsidTr="00B3680F">
        <w:trPr>
          <w:trHeight w:val="432"/>
        </w:trPr>
        <w:tc>
          <w:tcPr>
            <w:tcW w:w="254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0B3CE" w14:textId="3016AD26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50239" w14:textId="77777777" w:rsidR="006540B9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$6,322.30</w:t>
            </w:r>
          </w:p>
          <w:p w14:paraId="2A5EB4E3" w14:textId="319791BA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(half)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89070" w14:textId="77777777" w:rsidR="006540B9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$632.20</w:t>
            </w:r>
          </w:p>
          <w:p w14:paraId="0E4E3425" w14:textId="74122BFE" w:rsidR="006540B9" w:rsidRPr="009506DE" w:rsidRDefault="006540B9" w:rsidP="006540B9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(half)</w:t>
            </w:r>
          </w:p>
        </w:tc>
      </w:tr>
      <w:tr w:rsidR="009506DE" w:rsidRPr="005B73E8" w14:paraId="69547B14" w14:textId="77777777" w:rsidTr="00B3680F">
        <w:trPr>
          <w:trHeight w:val="398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E6BBD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Event Square (</w:t>
            </w:r>
            <w:proofErr w:type="spellStart"/>
            <w:proofErr w:type="gramStart"/>
            <w:r w:rsidRPr="009506DE">
              <w:rPr>
                <w:rFonts w:eastAsia="Times New Roman" w:cs="Open Sans"/>
                <w:szCs w:val="24"/>
                <w:lang w:eastAsia="en-SG"/>
              </w:rPr>
              <w:t>ESq</w:t>
            </w:r>
            <w:proofErr w:type="spellEnd"/>
            <w:r w:rsidRPr="009506DE">
              <w:rPr>
                <w:rFonts w:eastAsia="Times New Roman" w:cs="Open Sans"/>
                <w:szCs w:val="24"/>
                <w:lang w:eastAsia="en-SG"/>
              </w:rPr>
              <w:t>)   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83829" w14:textId="0758A0D9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$2,574.40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322C" w14:textId="460F836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$257.40</w:t>
            </w:r>
          </w:p>
        </w:tc>
      </w:tr>
    </w:tbl>
    <w:p w14:paraId="2A244919" w14:textId="77777777" w:rsidR="00B3680F" w:rsidRDefault="00B7477A" w:rsidP="00C85FF2">
      <w:pPr>
        <w:spacing w:after="0"/>
        <w:rPr>
          <w:rFonts w:eastAsia="Times New Roman" w:cs="Open Sans"/>
          <w:sz w:val="20"/>
          <w:szCs w:val="24"/>
          <w:lang w:eastAsia="en-SG"/>
        </w:rPr>
      </w:pPr>
      <w:r w:rsidRPr="00B7477A">
        <w:rPr>
          <w:rFonts w:eastAsia="Times New Roman" w:cs="Open Sans"/>
          <w:sz w:val="20"/>
          <w:szCs w:val="24"/>
          <w:lang w:eastAsia="en-SG"/>
        </w:rPr>
        <w:t xml:space="preserve">*Rates are inclusive of 7% GST. </w:t>
      </w:r>
    </w:p>
    <w:p w14:paraId="3035361D" w14:textId="31A1E03D" w:rsidR="000B174B" w:rsidRDefault="00B7477A" w:rsidP="00C85FF2">
      <w:pPr>
        <w:spacing w:after="0"/>
        <w:rPr>
          <w:rFonts w:eastAsia="Times New Roman" w:cs="Open Sans"/>
          <w:sz w:val="20"/>
          <w:szCs w:val="24"/>
          <w:lang w:eastAsia="en-SG"/>
        </w:rPr>
      </w:pPr>
      <w:r w:rsidRPr="00B7477A">
        <w:rPr>
          <w:rFonts w:eastAsia="Times New Roman" w:cs="Open Sans"/>
          <w:sz w:val="20"/>
          <w:szCs w:val="24"/>
          <w:lang w:eastAsia="en-SG"/>
        </w:rPr>
        <w:t>** where applicable</w:t>
      </w:r>
    </w:p>
    <w:p w14:paraId="2885E7FE" w14:textId="77777777" w:rsidR="00B7477A" w:rsidRPr="005B73E8" w:rsidRDefault="00B7477A" w:rsidP="000B174B">
      <w:pPr>
        <w:rPr>
          <w:rFonts w:eastAsia="Times New Roman" w:cs="Times New Roman"/>
          <w:szCs w:val="24"/>
          <w:lang w:eastAsia="en-SG"/>
        </w:rPr>
      </w:pPr>
    </w:p>
    <w:tbl>
      <w:tblPr>
        <w:tblW w:w="6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121"/>
      </w:tblGrid>
      <w:tr w:rsidR="00B7477A" w:rsidRPr="005B73E8" w14:paraId="31E4AC5B" w14:textId="77777777" w:rsidTr="00B3680F">
        <w:trPr>
          <w:trHeight w:val="170"/>
        </w:trPr>
        <w:tc>
          <w:tcPr>
            <w:tcW w:w="2547" w:type="dxa"/>
            <w:vMerge w:val="restart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9C6B6" w14:textId="23128A21" w:rsidR="00B7477A" w:rsidRPr="009506DE" w:rsidRDefault="00B7477A" w:rsidP="00C85FF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Venue Space</w:t>
            </w:r>
          </w:p>
        </w:tc>
        <w:tc>
          <w:tcPr>
            <w:tcW w:w="4247" w:type="dxa"/>
            <w:gridSpan w:val="2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8F53A" w14:textId="77777777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Commercial and Open to the Public Use</w:t>
            </w:r>
          </w:p>
        </w:tc>
      </w:tr>
      <w:tr w:rsidR="00B7477A" w:rsidRPr="005B73E8" w14:paraId="4FE18DB2" w14:textId="77777777" w:rsidTr="00B3680F">
        <w:trPr>
          <w:trHeight w:val="343"/>
        </w:trPr>
        <w:tc>
          <w:tcPr>
            <w:tcW w:w="2547" w:type="dxa"/>
            <w:vMerge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4E352" w14:textId="12A5FA36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18679" w14:textId="535DE68A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Event day</w:t>
            </w:r>
            <w:r w:rsidR="00B3680F">
              <w:rPr>
                <w:rFonts w:eastAsia="Times New Roman" w:cs="Open Sans"/>
                <w:b/>
                <w:bCs/>
                <w:szCs w:val="24"/>
                <w:lang w:eastAsia="en-SG"/>
              </w:rPr>
              <w:t>*</w:t>
            </w: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br/>
              <w:t>(per day)</w:t>
            </w:r>
          </w:p>
        </w:tc>
        <w:tc>
          <w:tcPr>
            <w:tcW w:w="212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0A6F3" w14:textId="54622D33" w:rsidR="00B7477A" w:rsidRPr="009506DE" w:rsidRDefault="00B7477A" w:rsidP="00D70CE2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t>Set up / Tear down</w:t>
            </w:r>
            <w:r w:rsidR="00B3680F">
              <w:rPr>
                <w:rFonts w:eastAsia="Times New Roman" w:cs="Open Sans"/>
                <w:b/>
                <w:bCs/>
                <w:szCs w:val="24"/>
                <w:lang w:eastAsia="en-SG"/>
              </w:rPr>
              <w:t>*</w:t>
            </w:r>
            <w:r w:rsidRPr="009506DE">
              <w:rPr>
                <w:rFonts w:eastAsia="Times New Roman" w:cs="Open Sans"/>
                <w:b/>
                <w:bCs/>
                <w:szCs w:val="24"/>
                <w:lang w:eastAsia="en-SG"/>
              </w:rPr>
              <w:br/>
              <w:t>(per day)</w:t>
            </w:r>
          </w:p>
        </w:tc>
      </w:tr>
      <w:tr w:rsidR="00A553B1" w:rsidRPr="005B73E8" w14:paraId="34F5086C" w14:textId="77777777" w:rsidTr="00B3680F">
        <w:trPr>
          <w:trHeight w:val="170"/>
        </w:trPr>
        <w:tc>
          <w:tcPr>
            <w:tcW w:w="254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5C234" w14:textId="03BEC139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The Promontory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A4077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$5,938.00</w:t>
            </w:r>
          </w:p>
          <w:p w14:paraId="46F804E1" w14:textId="74649EB6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(whole)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5F8F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 $593.80</w:t>
            </w:r>
          </w:p>
          <w:p w14:paraId="33E00A39" w14:textId="5610769C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(whole)</w:t>
            </w:r>
          </w:p>
        </w:tc>
      </w:tr>
      <w:tr w:rsidR="00A553B1" w:rsidRPr="005B73E8" w14:paraId="4F360338" w14:textId="77777777" w:rsidTr="00B3680F">
        <w:trPr>
          <w:trHeight w:val="463"/>
        </w:trPr>
        <w:tc>
          <w:tcPr>
            <w:tcW w:w="254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0D74D" w14:textId="5E33E5CB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9A8AD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$2,969.00</w:t>
            </w:r>
          </w:p>
          <w:p w14:paraId="33606410" w14:textId="53E18981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(half)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CE584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$296.90</w:t>
            </w:r>
          </w:p>
          <w:p w14:paraId="13EB9168" w14:textId="69EEFB04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 xml:space="preserve">(half) </w:t>
            </w:r>
          </w:p>
        </w:tc>
      </w:tr>
      <w:tr w:rsidR="00A553B1" w:rsidRPr="005B73E8" w14:paraId="1568736B" w14:textId="77777777" w:rsidTr="00B3680F">
        <w:trPr>
          <w:trHeight w:val="188"/>
        </w:trPr>
        <w:tc>
          <w:tcPr>
            <w:tcW w:w="254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65D46" w14:textId="76149E19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The Lawn (TL)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3D542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$3,448.50</w:t>
            </w:r>
          </w:p>
          <w:p w14:paraId="68D52FC7" w14:textId="341AC567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(whole)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25D6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$344.90</w:t>
            </w:r>
          </w:p>
          <w:p w14:paraId="5596CDF8" w14:textId="0BE23042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 xml:space="preserve">(whole) </w:t>
            </w:r>
          </w:p>
        </w:tc>
      </w:tr>
      <w:tr w:rsidR="00A553B1" w:rsidRPr="005B73E8" w14:paraId="1AC0CF7A" w14:textId="77777777" w:rsidTr="00B3680F">
        <w:trPr>
          <w:trHeight w:val="188"/>
        </w:trPr>
        <w:tc>
          <w:tcPr>
            <w:tcW w:w="254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01AB6" w14:textId="20B47524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5ED7B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$1,724.30</w:t>
            </w:r>
          </w:p>
          <w:p w14:paraId="647D7661" w14:textId="2C1CF0FD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(half)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6B72F" w14:textId="77777777" w:rsidR="00A553B1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$172.40</w:t>
            </w:r>
          </w:p>
          <w:p w14:paraId="3C336545" w14:textId="0B1CA5A7" w:rsidR="00A553B1" w:rsidRPr="009506DE" w:rsidRDefault="00A553B1" w:rsidP="00A553B1">
            <w:pPr>
              <w:spacing w:after="0" w:line="240" w:lineRule="auto"/>
              <w:jc w:val="center"/>
              <w:rPr>
                <w:rFonts w:eastAsia="Times New Roman" w:cstheme="minorHAnsi"/>
                <w:lang w:eastAsia="en-SG"/>
              </w:rPr>
            </w:pPr>
            <w:r>
              <w:rPr>
                <w:rFonts w:eastAsia="Times New Roman" w:cstheme="minorHAnsi"/>
                <w:lang w:eastAsia="en-SG"/>
              </w:rPr>
              <w:t>(half)</w:t>
            </w:r>
          </w:p>
        </w:tc>
      </w:tr>
      <w:tr w:rsidR="009506DE" w:rsidRPr="005B73E8" w14:paraId="587B9F08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9EEB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Event Square (</w:t>
            </w:r>
            <w:proofErr w:type="spellStart"/>
            <w:proofErr w:type="gramStart"/>
            <w:r w:rsidRPr="009506DE">
              <w:rPr>
                <w:rFonts w:eastAsia="Times New Roman" w:cs="Open Sans"/>
                <w:szCs w:val="24"/>
                <w:lang w:eastAsia="en-SG"/>
              </w:rPr>
              <w:t>ESq</w:t>
            </w:r>
            <w:proofErr w:type="spellEnd"/>
            <w:r w:rsidRPr="009506DE">
              <w:rPr>
                <w:rFonts w:eastAsia="Times New Roman" w:cs="Open Sans"/>
                <w:szCs w:val="24"/>
                <w:lang w:eastAsia="en-SG"/>
              </w:rPr>
              <w:t>)   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D8F69" w14:textId="40170876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$1,029.80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9A84" w14:textId="4A2D0D40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$103.00</w:t>
            </w:r>
          </w:p>
        </w:tc>
      </w:tr>
      <w:tr w:rsidR="009506DE" w:rsidRPr="005B73E8" w14:paraId="79D2E745" w14:textId="77777777" w:rsidTr="00B3680F">
        <w:trPr>
          <w:trHeight w:val="529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261BB" w14:textId="58CCA50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 Waterfront Promenade</w:t>
            </w:r>
            <w:r w:rsidRPr="009506DE">
              <w:rPr>
                <w:rFonts w:eastAsia="Times New Roman" w:cs="Open Sans"/>
                <w:szCs w:val="24"/>
                <w:lang w:eastAsia="en-SG"/>
              </w:rPr>
              <w:br/>
              <w:t>(WP1 - WP8)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C1EDF" w14:textId="7B48B6C3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 $3,986.80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925FB" w14:textId="041BFE0E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$398.70</w:t>
            </w:r>
          </w:p>
        </w:tc>
      </w:tr>
      <w:tr w:rsidR="009506DE" w:rsidRPr="005B73E8" w14:paraId="4255BBE8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F4125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304AE" w14:textId="0831112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$445.70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51B0" w14:textId="0855469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$53.50  </w:t>
            </w:r>
          </w:p>
        </w:tc>
      </w:tr>
      <w:tr w:rsidR="009506DE" w:rsidRPr="005B73E8" w14:paraId="6FEBA62A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68D7E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F0F49" w14:textId="71AC8A28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$326.90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4EBD" w14:textId="59A50EE9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$53.50  </w:t>
            </w:r>
          </w:p>
        </w:tc>
      </w:tr>
      <w:tr w:rsidR="009506DE" w:rsidRPr="005B73E8" w14:paraId="15BE8716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27CB0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4746" w14:textId="42D8CBB6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$327.40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93261" w14:textId="6EE212BD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$53.50  </w:t>
            </w:r>
          </w:p>
        </w:tc>
      </w:tr>
      <w:tr w:rsidR="009506DE" w:rsidRPr="005B73E8" w14:paraId="05E53A83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11449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FE53" w14:textId="7EEAAA41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$615.30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8CC5" w14:textId="0E2D0774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$61.50  </w:t>
            </w:r>
          </w:p>
        </w:tc>
      </w:tr>
      <w:tr w:rsidR="009506DE" w:rsidRPr="005B73E8" w14:paraId="3CD68E2D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25801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702D7" w14:textId="03A48B5C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$812.10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4E233" w14:textId="6F25EB4B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$81.20  </w:t>
            </w:r>
          </w:p>
        </w:tc>
      </w:tr>
      <w:tr w:rsidR="009506DE" w:rsidRPr="005B73E8" w14:paraId="28221B42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93169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9538C" w14:textId="1FE92B72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$431.70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709DC" w14:textId="2C289D78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$53.50  </w:t>
            </w:r>
          </w:p>
        </w:tc>
      </w:tr>
      <w:tr w:rsidR="009506DE" w:rsidRPr="005B73E8" w14:paraId="2AE3D30A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C80C1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346C" w14:textId="542B34F4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$754.90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BD193" w14:textId="17F683AE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$75.50  </w:t>
            </w:r>
          </w:p>
        </w:tc>
      </w:tr>
      <w:tr w:rsidR="009506DE" w:rsidRPr="005B73E8" w14:paraId="2E8CD499" w14:textId="77777777" w:rsidTr="00B3680F">
        <w:trPr>
          <w:trHeight w:val="170"/>
        </w:trPr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3E9FF" w14:textId="77777777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="Open Sans"/>
                <w:szCs w:val="24"/>
                <w:lang w:eastAsia="en-SG"/>
              </w:rPr>
              <w:t> WP8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9A6D" w14:textId="4632971E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$272.90</w:t>
            </w:r>
          </w:p>
        </w:tc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529AE" w14:textId="243B0584" w:rsidR="009506DE" w:rsidRPr="009506DE" w:rsidRDefault="009506DE" w:rsidP="009506DE">
            <w:pPr>
              <w:spacing w:before="100" w:beforeAutospacing="1" w:after="100" w:afterAutospacing="1" w:line="240" w:lineRule="auto"/>
              <w:jc w:val="center"/>
              <w:rPr>
                <w:rFonts w:eastAsia="Times New Roman" w:cs="Open Sans"/>
                <w:szCs w:val="24"/>
                <w:lang w:eastAsia="en-SG"/>
              </w:rPr>
            </w:pPr>
            <w:r w:rsidRPr="009506DE">
              <w:rPr>
                <w:rFonts w:eastAsia="Times New Roman" w:cstheme="minorHAnsi"/>
                <w:lang w:eastAsia="en-SG"/>
              </w:rPr>
              <w:t>$53.50  </w:t>
            </w:r>
          </w:p>
        </w:tc>
      </w:tr>
    </w:tbl>
    <w:p w14:paraId="54402150" w14:textId="7A561483" w:rsidR="00622BB3" w:rsidRDefault="000B174B" w:rsidP="000B174B">
      <w:pPr>
        <w:shd w:val="clear" w:color="auto" w:fill="FFFFFF"/>
        <w:rPr>
          <w:rFonts w:eastAsia="Times New Roman" w:cs="Open Sans"/>
          <w:color w:val="333333"/>
          <w:szCs w:val="24"/>
          <w:lang w:eastAsia="en-SG"/>
        </w:rPr>
      </w:pPr>
      <w:r w:rsidRPr="005B73E8">
        <w:rPr>
          <w:rFonts w:eastAsia="Times New Roman" w:cs="Open Sans"/>
          <w:color w:val="333333"/>
          <w:szCs w:val="24"/>
          <w:lang w:eastAsia="en-SG"/>
        </w:rPr>
        <w:t> </w:t>
      </w:r>
      <w:r w:rsidR="00B7477A" w:rsidRPr="00B7477A">
        <w:rPr>
          <w:rFonts w:eastAsia="Times New Roman" w:cs="Open Sans"/>
          <w:sz w:val="20"/>
          <w:szCs w:val="24"/>
          <w:lang w:eastAsia="en-SG"/>
        </w:rPr>
        <w:t>*Rates are inclusive of 7% GST</w:t>
      </w:r>
      <w:r w:rsidR="00B3680F">
        <w:rPr>
          <w:rFonts w:eastAsia="Times New Roman" w:cs="Open Sans"/>
          <w:sz w:val="20"/>
          <w:szCs w:val="24"/>
          <w:lang w:eastAsia="en-SG"/>
        </w:rPr>
        <w:t>.</w:t>
      </w:r>
    </w:p>
    <w:p w14:paraId="2B4E80CE" w14:textId="7D3A097D" w:rsidR="000B174B" w:rsidRDefault="000B174B" w:rsidP="000B174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CommentReference"/>
        </w:rPr>
      </w:pPr>
    </w:p>
    <w:p w14:paraId="368B0269" w14:textId="77777777" w:rsidR="00BA7C9E" w:rsidRDefault="00BA7C9E" w:rsidP="000B174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CommentReference"/>
        </w:rPr>
      </w:pPr>
    </w:p>
    <w:p w14:paraId="7DB023B1" w14:textId="77777777" w:rsidR="000B174B" w:rsidRPr="001229D3" w:rsidRDefault="000B174B" w:rsidP="008567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Style w:val="Strong"/>
          <w:rFonts w:asciiTheme="minorHAnsi" w:hAnsiTheme="minorHAnsi" w:cs="Helvetica"/>
          <w:sz w:val="22"/>
          <w:szCs w:val="22"/>
        </w:rPr>
        <w:lastRenderedPageBreak/>
        <w:t>Which category of rates is applicable for private, corporate or by-invitation type of events?</w:t>
      </w:r>
    </w:p>
    <w:p w14:paraId="69563ABB" w14:textId="4B12E67E" w:rsidR="000B174B" w:rsidRPr="001229D3" w:rsidRDefault="000B174B" w:rsidP="00540E40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Fonts w:asciiTheme="minorHAnsi" w:hAnsiTheme="minorHAnsi" w:cs="Helvetica"/>
          <w:sz w:val="22"/>
          <w:szCs w:val="22"/>
        </w:rPr>
        <w:t xml:space="preserve">The </w:t>
      </w:r>
      <w:r w:rsidRPr="006F1D89">
        <w:rPr>
          <w:rFonts w:asciiTheme="minorHAnsi" w:hAnsiTheme="minorHAnsi" w:cs="Helvetica"/>
          <w:sz w:val="22"/>
          <w:szCs w:val="22"/>
        </w:rPr>
        <w:t xml:space="preserve">commercial </w:t>
      </w:r>
      <w:r w:rsidR="00B74918" w:rsidRPr="006F1D89">
        <w:rPr>
          <w:rFonts w:asciiTheme="minorHAnsi" w:hAnsiTheme="minorHAnsi" w:cs="Helvetica"/>
          <w:sz w:val="22"/>
          <w:szCs w:val="22"/>
        </w:rPr>
        <w:t xml:space="preserve">private/ corporate use </w:t>
      </w:r>
      <w:r w:rsidRPr="006F1D89">
        <w:rPr>
          <w:rFonts w:asciiTheme="minorHAnsi" w:hAnsiTheme="minorHAnsi" w:cs="Helvetica"/>
          <w:sz w:val="22"/>
          <w:szCs w:val="22"/>
        </w:rPr>
        <w:t>rate</w:t>
      </w:r>
      <w:r w:rsidRPr="001229D3">
        <w:rPr>
          <w:rFonts w:asciiTheme="minorHAnsi" w:hAnsiTheme="minorHAnsi" w:cs="Helvetica"/>
          <w:sz w:val="22"/>
          <w:szCs w:val="22"/>
        </w:rPr>
        <w:t xml:space="preserve"> is applicable for events that are not open to the general public which include private, corporate and by-invitation types of events.</w:t>
      </w:r>
    </w:p>
    <w:p w14:paraId="2C17F479" w14:textId="77777777" w:rsidR="000B174B" w:rsidRPr="001229D3" w:rsidRDefault="000B174B" w:rsidP="008567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Style w:val="Strong"/>
          <w:rFonts w:asciiTheme="minorHAnsi" w:hAnsiTheme="minorHAnsi" w:cs="Helvetica"/>
          <w:sz w:val="22"/>
          <w:szCs w:val="22"/>
        </w:rPr>
        <w:t>Can I organise a private or corporate event at The Promontory or the waterfront promenade?</w:t>
      </w:r>
    </w:p>
    <w:p w14:paraId="2E0A85F2" w14:textId="77777777" w:rsidR="000B174B" w:rsidRPr="001229D3" w:rsidRDefault="000B174B" w:rsidP="00540E40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Fonts w:asciiTheme="minorHAnsi" w:hAnsiTheme="minorHAnsi" w:cs="Helvetica"/>
          <w:sz w:val="22"/>
          <w:szCs w:val="22"/>
        </w:rPr>
        <w:t>No, private or corporate events can only be considered at The Lawn and Event Square.</w:t>
      </w:r>
    </w:p>
    <w:p w14:paraId="64C17366" w14:textId="4284B7F1" w:rsidR="000B174B" w:rsidRPr="001229D3" w:rsidRDefault="000B174B" w:rsidP="0085675C">
      <w:pPr>
        <w:pStyle w:val="NormalWeb"/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Fonts w:asciiTheme="minorHAnsi" w:hAnsiTheme="minorHAnsi" w:cs="Helvetica"/>
          <w:sz w:val="22"/>
          <w:szCs w:val="22"/>
        </w:rPr>
        <w:t xml:space="preserve">Events held at The Promontory and the waterfront promenade must be community-centric and/or open to the </w:t>
      </w:r>
      <w:r w:rsidR="00BD40E0">
        <w:rPr>
          <w:rFonts w:asciiTheme="minorHAnsi" w:hAnsiTheme="minorHAnsi" w:cs="Helvetica"/>
          <w:sz w:val="22"/>
          <w:szCs w:val="22"/>
        </w:rPr>
        <w:t>general public; these community-</w:t>
      </w:r>
      <w:r w:rsidRPr="001229D3">
        <w:rPr>
          <w:rFonts w:asciiTheme="minorHAnsi" w:hAnsiTheme="minorHAnsi" w:cs="Helvetica"/>
          <w:sz w:val="22"/>
          <w:szCs w:val="22"/>
        </w:rPr>
        <w:t>centric and/or open events can be free admission or ticketed.</w:t>
      </w:r>
    </w:p>
    <w:p w14:paraId="6C74EBC4" w14:textId="77777777" w:rsidR="000B174B" w:rsidRPr="001229D3" w:rsidRDefault="000B174B" w:rsidP="008567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1229D3">
        <w:rPr>
          <w:rStyle w:val="Strong"/>
          <w:rFonts w:asciiTheme="minorHAnsi" w:hAnsiTheme="minorHAnsi" w:cs="Helvetica"/>
          <w:sz w:val="22"/>
          <w:szCs w:val="22"/>
        </w:rPr>
        <w:t>What is the deadline for payment?</w:t>
      </w:r>
    </w:p>
    <w:p w14:paraId="5C85A4A1" w14:textId="5208F537" w:rsidR="003B5D27" w:rsidRPr="001229D3" w:rsidRDefault="000B174B" w:rsidP="0085675C">
      <w:pPr>
        <w:jc w:val="both"/>
      </w:pPr>
      <w:r w:rsidRPr="001229D3">
        <w:rPr>
          <w:rFonts w:cs="Helvetica"/>
        </w:rPr>
        <w:t xml:space="preserve">Full payment (i.e. NRTOL fee, processing fee and refundable security deposit) must </w:t>
      </w:r>
      <w:r w:rsidRPr="006F1D89">
        <w:rPr>
          <w:rFonts w:cs="Helvetica"/>
        </w:rPr>
        <w:t xml:space="preserve">be received </w:t>
      </w:r>
      <w:r w:rsidR="00CB0F14" w:rsidRPr="006F1D89">
        <w:rPr>
          <w:rFonts w:cs="Helvetica"/>
        </w:rPr>
        <w:t xml:space="preserve">at least </w:t>
      </w:r>
      <w:r w:rsidRPr="006F1D89">
        <w:rPr>
          <w:rFonts w:cs="Helvetica"/>
        </w:rPr>
        <w:t>t</w:t>
      </w:r>
      <w:r w:rsidR="009506DE" w:rsidRPr="006F1D89">
        <w:rPr>
          <w:rFonts w:cs="Helvetica"/>
        </w:rPr>
        <w:t>wo (2) weeks prior to the event. More information would be conveyed upon successful</w:t>
      </w:r>
      <w:bookmarkStart w:id="0" w:name="_GoBack"/>
      <w:bookmarkEnd w:id="0"/>
      <w:r w:rsidR="009506DE" w:rsidRPr="001229D3">
        <w:rPr>
          <w:rFonts w:cs="Helvetica"/>
        </w:rPr>
        <w:t xml:space="preserve"> event application.</w:t>
      </w:r>
    </w:p>
    <w:sectPr w:rsidR="003B5D27" w:rsidRPr="001229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385F" w14:textId="77777777" w:rsidR="006E55DD" w:rsidRDefault="006E55DD" w:rsidP="000B174B">
      <w:pPr>
        <w:spacing w:after="0" w:line="240" w:lineRule="auto"/>
      </w:pPr>
      <w:r>
        <w:separator/>
      </w:r>
    </w:p>
  </w:endnote>
  <w:endnote w:type="continuationSeparator" w:id="0">
    <w:p w14:paraId="539A55E7" w14:textId="77777777" w:rsidR="006E55DD" w:rsidRDefault="006E55DD" w:rsidP="000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BCA3" w14:textId="77777777" w:rsidR="006E55DD" w:rsidRDefault="006E55DD" w:rsidP="000B174B">
      <w:pPr>
        <w:spacing w:after="0" w:line="240" w:lineRule="auto"/>
      </w:pPr>
      <w:r>
        <w:separator/>
      </w:r>
    </w:p>
  </w:footnote>
  <w:footnote w:type="continuationSeparator" w:id="0">
    <w:p w14:paraId="6C9D34C9" w14:textId="77777777" w:rsidR="006E55DD" w:rsidRDefault="006E55DD" w:rsidP="000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EC8E" w14:textId="20C75F0D" w:rsidR="000B174B" w:rsidRPr="000B174B" w:rsidRDefault="009506DE">
    <w:pPr>
      <w:pStyle w:val="Header"/>
      <w:rPr>
        <w:b/>
        <w:sz w:val="28"/>
        <w:szCs w:val="28"/>
      </w:rPr>
    </w:pPr>
    <w:r>
      <w:rPr>
        <w:rStyle w:val="CommentReference"/>
        <w:b/>
        <w:sz w:val="28"/>
        <w:szCs w:val="28"/>
      </w:rPr>
      <w:t xml:space="preserve">Venue </w:t>
    </w:r>
    <w:r w:rsidR="00D015D1">
      <w:rPr>
        <w:rStyle w:val="CommentReference"/>
        <w:b/>
        <w:sz w:val="28"/>
        <w:szCs w:val="28"/>
      </w:rPr>
      <w:t>Fees</w:t>
    </w:r>
    <w:r>
      <w:rPr>
        <w:rStyle w:val="CommentReference"/>
        <w:b/>
        <w:sz w:val="28"/>
        <w:szCs w:val="28"/>
      </w:rPr>
      <w:t xml:space="preserve"> for Event Spaces at Marina Bay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6F3B"/>
    <w:multiLevelType w:val="multilevel"/>
    <w:tmpl w:val="CF4E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3838"/>
    <w:multiLevelType w:val="hybridMultilevel"/>
    <w:tmpl w:val="999A56EC"/>
    <w:lvl w:ilvl="0" w:tplc="1FFA0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0DBB"/>
    <w:multiLevelType w:val="hybridMultilevel"/>
    <w:tmpl w:val="328CB0B0"/>
    <w:lvl w:ilvl="0" w:tplc="AADE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B"/>
    <w:rsid w:val="0003573C"/>
    <w:rsid w:val="000B174B"/>
    <w:rsid w:val="001229D3"/>
    <w:rsid w:val="00245623"/>
    <w:rsid w:val="00264C95"/>
    <w:rsid w:val="00296F08"/>
    <w:rsid w:val="00376B0A"/>
    <w:rsid w:val="00380304"/>
    <w:rsid w:val="003806E6"/>
    <w:rsid w:val="00540E40"/>
    <w:rsid w:val="005644AE"/>
    <w:rsid w:val="005B20C2"/>
    <w:rsid w:val="00622BB3"/>
    <w:rsid w:val="006540B9"/>
    <w:rsid w:val="006B2FCE"/>
    <w:rsid w:val="006E55DD"/>
    <w:rsid w:val="006F1D89"/>
    <w:rsid w:val="00720138"/>
    <w:rsid w:val="007E413B"/>
    <w:rsid w:val="00851FCB"/>
    <w:rsid w:val="0085675C"/>
    <w:rsid w:val="009506DE"/>
    <w:rsid w:val="009740FC"/>
    <w:rsid w:val="00993A86"/>
    <w:rsid w:val="009F5E5A"/>
    <w:rsid w:val="00A1057A"/>
    <w:rsid w:val="00A553B1"/>
    <w:rsid w:val="00A701EC"/>
    <w:rsid w:val="00B0734B"/>
    <w:rsid w:val="00B3680F"/>
    <w:rsid w:val="00B7477A"/>
    <w:rsid w:val="00B74918"/>
    <w:rsid w:val="00BA7C9E"/>
    <w:rsid w:val="00BD40E0"/>
    <w:rsid w:val="00C04B26"/>
    <w:rsid w:val="00C85FF2"/>
    <w:rsid w:val="00CB0F14"/>
    <w:rsid w:val="00CB6640"/>
    <w:rsid w:val="00CD60E3"/>
    <w:rsid w:val="00D015D1"/>
    <w:rsid w:val="00D6051F"/>
    <w:rsid w:val="00D807D0"/>
    <w:rsid w:val="00EB1B70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3770"/>
  <w15:chartTrackingRefBased/>
  <w15:docId w15:val="{6A067498-3C63-410A-8CE0-1B7247D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1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4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B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0B1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4B"/>
  </w:style>
  <w:style w:type="paragraph" w:styleId="Footer">
    <w:name w:val="footer"/>
    <w:basedOn w:val="Normal"/>
    <w:link w:val="FooterChar"/>
    <w:uiPriority w:val="99"/>
    <w:unhideWhenUsed/>
    <w:rsid w:val="000B1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0E1B-D59D-4CC8-B87C-313D7D8F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TAN (URA)</dc:creator>
  <cp:keywords/>
  <dc:description/>
  <cp:lastModifiedBy>Xin Rong WONG (URA)</cp:lastModifiedBy>
  <cp:revision>9</cp:revision>
  <cp:lastPrinted>2019-03-27T07:49:00Z</cp:lastPrinted>
  <dcterms:created xsi:type="dcterms:W3CDTF">2019-03-29T09:28:00Z</dcterms:created>
  <dcterms:modified xsi:type="dcterms:W3CDTF">2020-05-28T04:54:00Z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WONG_Xin_Rong@ura.gov.sg</vt:lpwstr>
  </property>
  <property fmtid="{D5CDD505-2E9C-101B-9397-08002B2CF9AE}" pid="5" name="MSIP_Label_3f9331f7-95a2-472a-92bc-d73219eb516b_SetDate">
    <vt:lpwstr>2020-05-15T08:08:31.0070193Z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4fbdb4cb-a573-476c-b6b3-613b3c5160cc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WONG_Xin_Rong@ura.gov.sg</vt:lpwstr>
  </property>
  <property fmtid="{D5CDD505-2E9C-101B-9397-08002B2CF9AE}" pid="13" name="MSIP_Label_4f288355-fb4c-44cd-b9ca-40cfc2aee5f8_SetDate">
    <vt:lpwstr>2020-05-15T08:08:31.0070193Z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4fbdb4cb-a573-476c-b6b3-613b3c5160cc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